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SICHERHEITSDATENBLATT</w:t>
        <w:br/>
        <w:br/>
        <w:t>für Ersatzteile für Staubsauger (Bürsten, Filter, Behälter, Kunststoffkomponenten)</w:t>
        <w:br/>
        <w:br/>
        <w:t>1. Identifikation des Produkts und des Unternehmens</w:t>
        <w:br/>
        <w:br/>
        <w:t>Produktname: Ersatzteile für Roboter- und Handstaubsauger</w:t>
        <w:br/>
        <w:t>Produkttyp: Kunststoff- und Textilkomponenten ohne chemische Risiken</w:t>
        <w:br/>
        <w:t>Lieferant: PrimeStore.cz – PrimeSolder s.r.o.</w:t>
        <w:br/>
        <w:t>IČ: 03896111</w:t>
        <w:br/>
        <w:t>E-Mail: velkoobchod@primesolder.cz</w:t>
        <w:br/>
        <w:br/>
        <w:t>2. Gefahrenidentifikation</w:t>
        <w:br/>
        <w:br/>
        <w:t>Das Produkt ist gemäß CLP-Verordnung nicht als gefährlich eingestuft.</w:t>
        <w:br/>
        <w:t>Bei normalem Gebrauch stellt es kein chemisches, gesundheitliches oder ökologisches Risiko dar.</w:t>
        <w:br/>
        <w:br/>
        <w:t>3. Zusammensetzung/Informationen zu Bestandteilen</w:t>
        <w:br/>
        <w:br/>
        <w:t>Die Komponenten bestehen aus Kunststoff (ABS, PP), Gummi, Schaumstoff oder Mikrofaser.</w:t>
        <w:br/>
        <w:t>Sie enthalten keine gefährlichen Stoffe im Sinne von REACH.</w:t>
        <w:br/>
        <w:br/>
        <w:t>4. Erste-Hilfe-Maßnahmen</w:t>
        <w:br/>
        <w:br/>
        <w:t>Bei normalem Gebrauch sind keine besonderen Maßnahmen erforderlich. Im Falle einer mechanischen Verletzung durch eine scharfe Kante die Wunde versorgen.</w:t>
        <w:br/>
        <w:br/>
        <w:t>5. Maßnahmen zur Brandbekämpfung</w:t>
        <w:br/>
        <w:br/>
        <w:t>Brennbares Material – Kunststoff oder Textil. Mit Schaum, Pulver oder CO₂ löschen.</w:t>
        <w:br/>
        <w:br/>
        <w:t>6. Maßnahmen bei unbeabsichtigter Freisetzung</w:t>
        <w:br/>
        <w:br/>
        <w:t>Nicht anwendbar – das Produkt ist ein fester Gegenstand.</w:t>
        <w:br/>
        <w:br/>
        <w:t>7. Handhabung und Lagerung</w:t>
        <w:br/>
        <w:br/>
        <w:t>Trocken lagern, vor direkter Sonneneinstrahlung und Feuchtigkeit schützen. Nicht hohen Temperaturen aussetzen.</w:t>
        <w:br/>
        <w:br/>
        <w:t>8. Persönliche Schutzausrüstung und Expositionskontrolle</w:t>
        <w:br/>
        <w:br/>
        <w:t>Nicht erforderlich. Beim Umgang mit scharfen oder beschädigten Teilen werden Schutzhandschuhe empfohlen.</w:t>
        <w:br/>
        <w:br/>
        <w:t>9. Physikalische und chemische Eigenschaften</w:t>
        <w:br/>
        <w:br/>
        <w:t>Aggregatzustand: fest</w:t>
        <w:br/>
        <w:t>Farbe: je nach Typ</w:t>
        <w:br/>
        <w:t>Geruch: keiner oder neutral</w:t>
        <w:br/>
        <w:t>Löslichkeit: unlöslich</w:t>
        <w:br/>
        <w:br/>
        <w:t>10. Stabilität und Reaktivität</w:t>
        <w:br/>
        <w:br/>
        <w:t>Unter normalen Bedingungen stabil. Nicht reaktiv.</w:t>
        <w:br/>
        <w:br/>
        <w:t>11. Toxikologische Informationen</w:t>
        <w:br/>
        <w:br/>
        <w:t>Das Produkt ist nicht toxisch. Es enthält keine gesundheitsschädlichen Stoffe.</w:t>
        <w:br/>
        <w:br/>
        <w:t>12. Ökologische Informationen</w:t>
        <w:br/>
        <w:br/>
        <w:t>Keine Gefährdung der Umwelt. Recycelbar je nach Kunststofftyp.</w:t>
        <w:br/>
        <w:br/>
        <w:t>13. Entsorgungshinweise</w:t>
        <w:br/>
        <w:br/>
        <w:t>Entsorgung gemäß Materialtyp – Kunststoff, Textil, Elektro (falls ein Chip enthalten ist).</w:t>
        <w:br/>
        <w:br/>
        <w:t>14. Transportinformationen</w:t>
        <w:br/>
        <w:br/>
        <w:t>Nicht als Gefahrgut eingestuft.</w:t>
        <w:br/>
        <w:br/>
        <w:t>15. Rechtsvorschriften</w:t>
        <w:br/>
        <w:br/>
        <w:t>Das Produkt ist nicht als Chemikalie reguliert.</w:t>
        <w:br/>
        <w:t>Erfüllt die Anforderungen der EU-Verordnung 2023/988 (GSPR).</w:t>
        <w:br/>
        <w:br/>
        <w:t>16. Weitere Informationen</w:t>
        <w:br/>
        <w:br/>
        <w:t>Dieses Datenblatt dient Informationszwecken und entspricht dem Stand zum Zeitpunkt der Erstellung.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